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0.7pt" o:ole="" fillcolor="window">
            <v:imagedata r:id="rId7" o:title=""/>
          </v:shape>
          <o:OLEObject Type="Embed" ProgID="Word.Picture.8" ShapeID="_x0000_i1025" DrawAspect="Content" ObjectID="_1643283200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7B07E0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14.02.2020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202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D6726" w:rsidRPr="00D74E9B" w:rsidRDefault="00D74E9B" w:rsidP="00D74E9B">
            <w:pPr>
              <w:suppressAutoHyphens/>
              <w:spacing w:after="48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pacing w:val="0"/>
                <w:sz w:val="28"/>
              </w:rPr>
            </w:pP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</w:t>
            </w: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 приложение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</w:t>
            </w: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к постановлению администрации города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</w:t>
            </w: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от 29.03.2019 № 898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</w:t>
            </w: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«О з</w:t>
            </w: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а</w:t>
            </w: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креплении муниципальных дошкольных образовательных организаций за конкретными территориями муниципального образования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</w:t>
            </w:r>
            <w:r w:rsidRPr="00D74E9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«Город Березники»</w:t>
            </w:r>
          </w:p>
        </w:tc>
      </w:tr>
    </w:tbl>
    <w:p w:rsidR="00D74E9B" w:rsidRPr="00D74E9B" w:rsidRDefault="00D74E9B" w:rsidP="00D74E9B">
      <w:pPr>
        <w:suppressAutoHyphens/>
        <w:spacing w:after="0" w:line="360" w:lineRule="exact"/>
        <w:rPr>
          <w:sz w:val="28"/>
          <w:szCs w:val="28"/>
        </w:rPr>
      </w:pPr>
      <w:r w:rsidRPr="00D74E9B">
        <w:rPr>
          <w:sz w:val="28"/>
          <w:szCs w:val="28"/>
        </w:rPr>
        <w:t xml:space="preserve">В целях актуализации муниципального правового акта Администрации города Березники </w:t>
      </w:r>
    </w:p>
    <w:p w:rsidR="00D74E9B" w:rsidRPr="00D74E9B" w:rsidRDefault="00D74E9B" w:rsidP="00D74E9B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D74E9B">
        <w:rPr>
          <w:sz w:val="28"/>
          <w:szCs w:val="28"/>
        </w:rPr>
        <w:t>администрация города Березники ПОСТАНОВЛ</w:t>
      </w:r>
      <w:r w:rsidRPr="00D74E9B">
        <w:rPr>
          <w:sz w:val="28"/>
          <w:szCs w:val="28"/>
        </w:rPr>
        <w:t>Я</w:t>
      </w:r>
      <w:r w:rsidRPr="00D74E9B">
        <w:rPr>
          <w:sz w:val="28"/>
          <w:szCs w:val="28"/>
        </w:rPr>
        <w:t xml:space="preserve">ЕТ: </w:t>
      </w:r>
    </w:p>
    <w:p w:rsidR="00D74E9B" w:rsidRPr="00D74E9B" w:rsidRDefault="00D74E9B" w:rsidP="00D74E9B">
      <w:pPr>
        <w:suppressAutoHyphens/>
        <w:spacing w:after="0" w:line="360" w:lineRule="exact"/>
        <w:rPr>
          <w:sz w:val="28"/>
          <w:szCs w:val="28"/>
        </w:rPr>
      </w:pPr>
      <w:r w:rsidRPr="00D74E9B">
        <w:rPr>
          <w:sz w:val="28"/>
          <w:szCs w:val="28"/>
        </w:rPr>
        <w:t>1.Внести в приложение к постановлению администрации города от 29.03.2019 № 898 «О з</w:t>
      </w:r>
      <w:r w:rsidRPr="00D74E9B">
        <w:rPr>
          <w:sz w:val="28"/>
          <w:szCs w:val="28"/>
        </w:rPr>
        <w:t>а</w:t>
      </w:r>
      <w:r w:rsidRPr="00D74E9B">
        <w:rPr>
          <w:sz w:val="28"/>
          <w:szCs w:val="28"/>
        </w:rPr>
        <w:t xml:space="preserve">креплении муниципальных дошкольных образовательных организаций за конкретными территориями муниципального образования «Город Березники» изменения, изложив его в редакции согласно приложению к настоящему постановлению.   </w:t>
      </w:r>
    </w:p>
    <w:p w:rsidR="00D74E9B" w:rsidRPr="00D74E9B" w:rsidRDefault="00D74E9B" w:rsidP="00D74E9B">
      <w:pPr>
        <w:suppressAutoHyphens/>
        <w:spacing w:after="0" w:line="360" w:lineRule="exact"/>
        <w:rPr>
          <w:sz w:val="28"/>
          <w:szCs w:val="28"/>
        </w:rPr>
      </w:pPr>
      <w:r w:rsidRPr="00D74E9B">
        <w:rPr>
          <w:sz w:val="28"/>
          <w:szCs w:val="28"/>
        </w:rPr>
        <w:t>2.Опубликовать настоящее постановление в официальном п</w:t>
      </w:r>
      <w:r w:rsidRPr="00D74E9B">
        <w:rPr>
          <w:sz w:val="28"/>
          <w:szCs w:val="28"/>
        </w:rPr>
        <w:t>е</w:t>
      </w:r>
      <w:r w:rsidRPr="00D74E9B">
        <w:rPr>
          <w:sz w:val="28"/>
          <w:szCs w:val="28"/>
        </w:rPr>
        <w:t xml:space="preserve">чатном издании </w:t>
      </w:r>
      <w:r>
        <w:rPr>
          <w:sz w:val="28"/>
          <w:szCs w:val="28"/>
        </w:rPr>
        <w:t>-</w:t>
      </w:r>
      <w:r w:rsidRPr="00D74E9B">
        <w:rPr>
          <w:sz w:val="28"/>
          <w:szCs w:val="28"/>
        </w:rPr>
        <w:t xml:space="preserve"> газете «Два берега Камы». </w:t>
      </w:r>
    </w:p>
    <w:p w:rsidR="00D74E9B" w:rsidRPr="00D74E9B" w:rsidRDefault="00D74E9B" w:rsidP="00D74E9B">
      <w:pPr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D74E9B">
        <w:rPr>
          <w:sz w:val="28"/>
          <w:szCs w:val="28"/>
        </w:rPr>
        <w:t>3.Разместить настоящее постановление и приложение, указанное в пункте 1 настоящего постановления, на Официальном портале правовой информации города Березники в информационно-телекоммуникационной с</w:t>
      </w:r>
      <w:r w:rsidRPr="00D74E9B">
        <w:rPr>
          <w:sz w:val="28"/>
          <w:szCs w:val="28"/>
        </w:rPr>
        <w:t>е</w:t>
      </w:r>
      <w:r w:rsidRPr="00D74E9B">
        <w:rPr>
          <w:sz w:val="28"/>
          <w:szCs w:val="28"/>
        </w:rPr>
        <w:t>ти «Интернет».</w:t>
      </w:r>
    </w:p>
    <w:p w:rsidR="00D74E9B" w:rsidRPr="00D74E9B" w:rsidRDefault="00D74E9B" w:rsidP="00D74E9B">
      <w:pPr>
        <w:tabs>
          <w:tab w:val="left" w:pos="1134"/>
        </w:tabs>
        <w:suppressAutoHyphens/>
        <w:spacing w:after="480" w:line="360" w:lineRule="exact"/>
        <w:rPr>
          <w:sz w:val="28"/>
          <w:szCs w:val="28"/>
        </w:rPr>
      </w:pPr>
      <w:r w:rsidRPr="00D74E9B">
        <w:rPr>
          <w:sz w:val="28"/>
          <w:szCs w:val="28"/>
        </w:rPr>
        <w:t xml:space="preserve">4.Настоящее постановление вступает в силу со дня, следующего за днем его официального опубликования.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D74E9B" w:rsidRDefault="00D74E9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  <w:sectPr w:rsidR="00D74E9B" w:rsidSect="00284A7B">
          <w:headerReference w:type="even" r:id="rId9"/>
          <w:headerReference w:type="default" r:id="rId10"/>
          <w:pgSz w:w="11907" w:h="16840" w:code="9"/>
          <w:pgMar w:top="363" w:right="567" w:bottom="1134" w:left="1701" w:header="0" w:footer="567" w:gutter="0"/>
          <w:cols w:space="720"/>
          <w:titlePg/>
        </w:sectPr>
      </w:pPr>
    </w:p>
    <w:p w:rsidR="00D74E9B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74E9B" w:rsidRPr="00061BDE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061BDE">
        <w:rPr>
          <w:sz w:val="24"/>
          <w:szCs w:val="24"/>
        </w:rPr>
        <w:t>к постановлению</w:t>
      </w:r>
    </w:p>
    <w:p w:rsidR="00D74E9B" w:rsidRPr="00061BDE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061BDE">
        <w:rPr>
          <w:sz w:val="24"/>
          <w:szCs w:val="24"/>
        </w:rPr>
        <w:t>администрации города</w:t>
      </w:r>
    </w:p>
    <w:p w:rsidR="00D74E9B" w:rsidRPr="00061BDE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061BDE">
        <w:rPr>
          <w:sz w:val="24"/>
          <w:szCs w:val="24"/>
        </w:rPr>
        <w:t xml:space="preserve">от </w:t>
      </w:r>
      <w:r w:rsidR="007B07E0">
        <w:rPr>
          <w:sz w:val="24"/>
          <w:szCs w:val="24"/>
          <w:u w:val="single"/>
        </w:rPr>
        <w:t>14.02.2020 № 202</w:t>
      </w:r>
    </w:p>
    <w:p w:rsidR="00D74E9B" w:rsidRPr="00061BDE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D74E9B" w:rsidRPr="00D74E9B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D74E9B">
        <w:rPr>
          <w:sz w:val="24"/>
          <w:szCs w:val="24"/>
        </w:rPr>
        <w:t xml:space="preserve">Приложение </w:t>
      </w:r>
    </w:p>
    <w:p w:rsidR="00D74E9B" w:rsidRPr="00D74E9B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D74E9B">
        <w:rPr>
          <w:sz w:val="24"/>
          <w:szCs w:val="24"/>
        </w:rPr>
        <w:t xml:space="preserve">к постановлению </w:t>
      </w:r>
    </w:p>
    <w:p w:rsidR="00D74E9B" w:rsidRPr="00D74E9B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D74E9B">
        <w:rPr>
          <w:sz w:val="24"/>
          <w:szCs w:val="24"/>
        </w:rPr>
        <w:t xml:space="preserve">администрации города </w:t>
      </w:r>
    </w:p>
    <w:p w:rsidR="00D74E9B" w:rsidRPr="00D74E9B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  <w:u w:val="single"/>
        </w:rPr>
      </w:pPr>
      <w:r w:rsidRPr="00D74E9B">
        <w:rPr>
          <w:sz w:val="24"/>
          <w:szCs w:val="24"/>
        </w:rPr>
        <w:t xml:space="preserve">от </w:t>
      </w:r>
      <w:r w:rsidRPr="00D74E9B">
        <w:rPr>
          <w:sz w:val="24"/>
          <w:szCs w:val="24"/>
          <w:u w:val="single"/>
        </w:rPr>
        <w:t>29.03.2019 № 898</w:t>
      </w:r>
    </w:p>
    <w:p w:rsidR="00D74E9B" w:rsidRPr="00061BDE" w:rsidRDefault="00D74E9B" w:rsidP="00D74E9B">
      <w:pPr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D74E9B" w:rsidRPr="00D74E9B" w:rsidRDefault="00D74E9B" w:rsidP="00D74E9B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D74E9B">
        <w:rPr>
          <w:rFonts w:ascii="Times New Roman Полужирный" w:hAnsi="Times New Roman Полужирный"/>
          <w:b/>
          <w:sz w:val="28"/>
          <w:szCs w:val="28"/>
        </w:rPr>
        <w:t>СПИСОК</w:t>
      </w:r>
      <w:r w:rsidRPr="00D74E9B">
        <w:rPr>
          <w:rFonts w:ascii="Times New Roman Полужирный" w:hAnsi="Times New Roman Полужирный"/>
          <w:b/>
          <w:sz w:val="24"/>
          <w:szCs w:val="24"/>
        </w:rPr>
        <w:t xml:space="preserve"> </w:t>
      </w:r>
    </w:p>
    <w:p w:rsidR="00D74E9B" w:rsidRPr="00D74E9B" w:rsidRDefault="00D74E9B" w:rsidP="00D74E9B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D74E9B">
        <w:rPr>
          <w:rFonts w:ascii="Times New Roman Полужирный" w:hAnsi="Times New Roman Полужирный"/>
          <w:b/>
          <w:sz w:val="28"/>
          <w:szCs w:val="28"/>
        </w:rPr>
        <w:t xml:space="preserve">муниципальных дошкольных образовательных организаций, </w:t>
      </w:r>
    </w:p>
    <w:p w:rsidR="00D74E9B" w:rsidRPr="00D74E9B" w:rsidRDefault="00D74E9B" w:rsidP="00D74E9B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D74E9B">
        <w:rPr>
          <w:rFonts w:ascii="Times New Roman Полужирный" w:hAnsi="Times New Roman Полужирный"/>
          <w:b/>
          <w:sz w:val="28"/>
          <w:szCs w:val="28"/>
        </w:rPr>
        <w:t>закрепленных за конкретными территориями муниципального образования «Город Березники»</w:t>
      </w:r>
    </w:p>
    <w:p w:rsidR="00D74E9B" w:rsidRPr="00061BDE" w:rsidRDefault="00D74E9B" w:rsidP="00D74E9B">
      <w:pPr>
        <w:spacing w:after="0" w:line="360" w:lineRule="exact"/>
        <w:ind w:firstLine="0"/>
        <w:jc w:val="center"/>
        <w:rPr>
          <w:b/>
          <w:sz w:val="24"/>
          <w:szCs w:val="24"/>
        </w:rPr>
      </w:pPr>
    </w:p>
    <w:tbl>
      <w:tblPr>
        <w:tblW w:w="1587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237"/>
        <w:gridCol w:w="8647"/>
      </w:tblGrid>
      <w:tr w:rsidR="00D74E9B" w:rsidRPr="00D74E9B" w:rsidTr="008509D8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№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муниципальной дошкольной образовательной организации муниципального образования «Город Березники»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Территории, за которыми закрепляются муниципальные дошкольные образовательные организации муниципального образования «Город Березники» (наименование населенного пункта и (или) наименование улиц, № домов)</w:t>
            </w:r>
          </w:p>
        </w:tc>
      </w:tr>
      <w:tr w:rsidR="00D74E9B" w:rsidRPr="00D74E9B" w:rsidTr="008509D8">
        <w:trPr>
          <w:trHeight w:val="19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</w:tr>
      <w:tr w:rsidR="00D74E9B" w:rsidRPr="00D74E9B" w:rsidTr="008509D8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Default="00D74E9B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  <w:lang w:val="en-US"/>
              </w:rPr>
              <w:t>I.</w:t>
            </w: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Город Березники</w:t>
            </w:r>
          </w:p>
          <w:p w:rsidR="008509D8" w:rsidRPr="00D74E9B" w:rsidRDefault="008509D8" w:rsidP="00D74E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spacing w:after="0" w:line="240" w:lineRule="exact"/>
              <w:ind w:left="142"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59»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ул. Ломоносова, 73-109 (нечетные); пр-кт Советский, 53-75 (нечетные); ул. Свердлова, 29-47 (нечетные);</w:t>
            </w:r>
            <w:r w:rsidR="008509D8">
              <w:rPr>
                <w:sz w:val="24"/>
                <w:szCs w:val="24"/>
              </w:rPr>
              <w:t xml:space="preserve"> </w:t>
            </w:r>
            <w:r w:rsidRPr="00D74E9B">
              <w:rPr>
                <w:sz w:val="24"/>
                <w:szCs w:val="24"/>
              </w:rPr>
              <w:t xml:space="preserve">ул. Юбилейная, 24-62 (четные) 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88»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30 лет Победы, 3-15 (нечетные), 4-22 (четные); ул. Апрельская;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Баскаковская;  ул. Березовая; ул. Большевистская, 138-170 (четные); пер. Грибной; ул. Дачная, 45-71 (нечетные), 40-60 (четные);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Запрудная; ул. Заречная; ул. Кунгурская, 46-96 (четные),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все дома с 47 (нечетные); ул. Качалова; пер. Кирпичный;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пер. Красивый;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Лазарева, 34-76 (четные), 27-65 (нечетные);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Лесная; ул. Лучистая; пер. Мельничный; ул. Мазунина;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Макарова, 34-48 (четные), 33-57 (нечетные); ул. Мира, 2-22 (четные); ул. Малая Зырянка; ул. Москалева; ул. Набережная;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Новожилова, ул. Пятилетки, 112-148 (четные); ул. Пушкина, 46-62 (четные), 39-59 (нечетные); ул. Пархоменко; ул. Путейная;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Ромашковая; ул. Родниковая; ул. Северная; ул. Сухановская;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Счастливая; ул. Седова, 40-70 (четные), 43-57 (нечетные);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ул. Семинская, 37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77 (нечетные); ул. Серова; ул. Соликамская;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Сильвинитная; ул. Таежная; ул. Ушакова; ул. Урожайная; 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Уютная; ул. Цветочная; ул. Центральная; ул. Энгельса, 111-135 (нечетные), 134-156 (четные) 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6»,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29»,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68»,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86»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Быгельский, 15-29 (нечетные), 16-30а (четные);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Большевистская, 111-131 (нечетные), 112-134 (четные);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Дачная, 33-39 (нечетные), 26-36 (четные); ул. Кунгурская, 31-41 (нечетные), 26-38 (четные); ул. Магистральная; ул. Мира, 1-53 (нечетные); ул. Пятилетки, 65-83 (нечетные), 102-110 (четные);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Пригородный, 2-30 (четные); ул. Свердлова, 70-124 (четные);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Челюскинцев, 117-133а (нечетные); ул. Энгельса, 114-130а (четные), 95-107 (нечетные);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Юбилейная, 64-86 (четные)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11»,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14»,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37»,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44»,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49»,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58»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Аксакова; ул. Аграрная; пер. Ардуановский; ул. Аллея пионеров;       ул. Азотчиков; ул. Березниковская; ул. Болотная; пер. Базарный;                 ул. Большевистская, 4, 6, 3-19 (нечетные); ул. Боровая; </w:t>
            </w:r>
          </w:p>
          <w:p w:rsid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пер. Березовый; пер. Береговой; ул. Братьев Кочевых; ул. Братьев Собакиных; ул. Веры Бирюковой; ул. Вавилина; ул. Гагарина, 2-14 (четные), 1-5 (нечетные);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Гастел</w:t>
            </w:r>
            <w:r w:rsidR="007637A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ло; ул. Горняков; пер. Горняков;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пер. Геологов; ул. Гвардейская; ул. Гражданская; ул. Максима Горького; ул. Деменева; ул. Демьяна Бедного; ул. Дурыманская;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Детский; ул. Достоевского; ул. Ермака; ул. Ереминская;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Ершова; ул. Жу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рнальная; ул. Железнодорожная; </w:t>
            </w:r>
            <w:r w:rsidR="007637A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пер. Зеленый;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Малая Зырянка; ул. Зырянская; ул. Индустриализации; ул. Карла Маркса, 1-101 (нечетные), 2-118 (четные); ул. Красноборова, 1-13 (нечетные)</w:t>
            </w:r>
            <w:r w:rsidR="007637A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8-18 (чет</w:t>
            </w:r>
            <w:r w:rsidR="007637A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ные); ул. Карьерная; ул. Крутая;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ул. Калинина;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Котовского; пер. Ключевой; ул. Короленко;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Олега Кошевого; ул. Коммунистическая, 2-22 (четные), 1-21 (нечетные); ул. Клары Цеткин; ул. Калийная; ул. Кряжевая;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пр-кт Ленина, 3-61 (нечетные),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4-72 (четные); ул. Льва Толстого, 1-79 (нечетные), 60-96 (четные);  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Ломоносова, 58-96 (четные); ул. Лермонтова; ул. Легинская;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Миндовского; ул. Маяковского; ул. Матросова; ул. Нагорная, 10-22 (четные), 1-25 (нечетные); ул. Нахимова; ул. Новая; ул. Нартовская; ул. Новаторов; пер. Наклонный; пер. Овражный; ул. Огарева;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Окулова;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Островского; пер. Орлинский; ул. Огурдинская;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ул. Полины Осипенко; ул. Профсоюзная; ул. Парковая; ул. Пятилетки, 2-54 (четные), 9-57 (нечетные); ул. Преображенского; ул. Панфилова; пр-д Поселковый; ул. Писарева; пер. Песочный; ул. Пихтовая;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Рудничная; ул. Реформаторская; ул. Рейдовая; ул. Радищева;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Рылеева; пер. Речной; ул. Ручейная; пр-</w:t>
            </w:r>
            <w:r w:rsidR="007637A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  Советский, 10-74 (четные), 15-51 (нечетные); пер. Северный;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Станиславского; </w:t>
            </w:r>
          </w:p>
          <w:p w:rsidR="008509D8" w:rsidRDefault="007637A4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Свободы; ул. Сельская;</w:t>
            </w:r>
            <w:r w:rsidR="00D74E9B"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ул. Степанова; пр-д  Сарычева;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Сплавной; пер. Садовый; пр-д Сурикова;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Сосновая; ул. Тельмана; ул. Труда; ул. Трапезникова;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Трактовая; ул. Уральских танкистов; ул. Факультетская;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Фрунзе; ул. Химиков; ул. Хользунова, 4-40 (четные), 1-39 (нечетные); ул. Целищева; ул. Циренщикова; ул. Циолковского;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Челюскинцев, 6-38 (четные), 3-43 (нечетные); ул. Черепанова, 1-17 (четные, нечетные), 18-22 (четные); пер. Школьный; ул. Шевченко;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Шахтерская; ул. Щорса, 7-43 (нечетные), 8-28 (четные);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Юбилейная, 1-45 (нечетные); ул. Яйвинская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15»,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80»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1-я Абрамовская; ул. 2-я Абрамовская; ул. Белинского; ул. Бажова;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Володарского; ул. Всеобуча; ул. Войкова; ул. Воровского;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Верхний; ул. Высокая; ул. Депутатская; ул. Донская;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Дедюхинская; ул. Дальняя; ул. Дорожная; ул. Коммунаров;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Кутузова, 1-21 (нечетные), 2-14 (четные); ул. Крупской;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Красина; ул. Коммуны; ул. Крымская; пер. Курганский;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Клубная; ул. Крылова; ул. Куйбышева; ул. Карла Либкнехта, 2-42 (четные), 1-41 (нечетные); ул. Ломоносова, 106-160 (четные), 149-195 (нечетные); ул. Ленвенская; пер. Луговой; ул. Луначарского;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r w:rsidR="007637A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ер. Лесной; ул. Мамина-Сибиряка;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ул. 8-го Марта; ул. Мичурина;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Некрасова;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Ольховская; ул. Окрайная; ул. Парижской Коммуны, 10-34 (четные), 1-5 (нечетные); ул. Первомайская; ул. Пермяковская; ул. Полевая; ул. Решетникова; ул. Суворова; ул. Степана Халтурина; ул. Содовая; ул. Совхозная; ул. Степана Разина; пер. Степана Халтурина; ул. Тургенева; ул. Телеграфная; пер. Тургенева;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Тихий; ул. Уральская; ул. Урицкого; ул. Февральской революции; ул. Хользунова; ул. Черняховского, 30-110 (четные), 45-79 (нечетные); ул. Чернышевского; ул. Шараповская; ул. Шишкина; ул. Южный склон; ул. Южная; ул. Ярославская 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17» (корпус №</w:t>
            </w:r>
            <w:r w:rsidR="008509D8">
              <w:rPr>
                <w:sz w:val="24"/>
                <w:szCs w:val="24"/>
              </w:rPr>
              <w:t xml:space="preserve"> </w:t>
            </w:r>
            <w:r w:rsidRPr="00D74E9B">
              <w:rPr>
                <w:sz w:val="24"/>
                <w:szCs w:val="24"/>
              </w:rPr>
              <w:t>1),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38»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Мира, 65-93 (нечетные); ул. Потемина; ул. Свердлова, 128-148 (четные);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Юбилейная, 93-125 (нечетные) 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17» (корпус №</w:t>
            </w:r>
            <w:r w:rsidR="007637A4">
              <w:rPr>
                <w:sz w:val="24"/>
                <w:szCs w:val="24"/>
              </w:rPr>
              <w:t xml:space="preserve"> </w:t>
            </w:r>
            <w:r w:rsidRPr="00D74E9B">
              <w:rPr>
                <w:sz w:val="24"/>
                <w:szCs w:val="24"/>
              </w:rPr>
              <w:t>2),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81»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Мира, 56-80 (четные);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Юбилейная, 129-147 (нечетные)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24»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Мира, 84-130 (четные); ул. Свердлова, 156-172 (четные)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56»,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73»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Большевистская, 98-110 (четные), 21а-109 (нечетные);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пр-д Большевистский, 2-12 (четные), 1-11 (нечетные);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Быгельский, 1-11а (нечетные), 2-14 (четные); ул. Гагарина, 16-40 (четные), 7-19 (нечетные); ул. Дачная, 2-24 (четные), 1-29 (нечетные); ул. Льва Толстого, 2-44 (четные); ул. Ломоносова, 1-39 (нечетные),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2-54 (четные); ул. Лазарева, 2-32 (четные), 1-25 (нечетные);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Коммунистическая, 12-34 (четные), 1-33 (нечетные);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Кунгурская, 1-25 (нечетные),  2-20 (четные); ул. Менделеева;        ул. Менжинского; ул. Магистральная; ул. Макарова, 1-31 (нечетные), 2-30 (четные); ул. Октябрьская; ул. Пятилетки, 50-100 (четные); 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Правды; ул. Пушкина, 1-35 (нечетные),  2-44 (четные);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пер. Пригородный, 1-31 (нечетные);  пер. Прудовый; ул. Свердлова,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2-66 (четные), 1-27 (нечетные); ул. Степанова, 31-41 (нечетные);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Седова, 2-38 (четные); ул. Тельмана, 44-52 (четные); пер. Ушакова; ул. Челюскинцев, 40-100 (четные), 45-115а (нечетные); ул. Энгельса, 90-112 (четные) 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66»,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 w:rsidR="008509D8">
              <w:rPr>
                <w:sz w:val="24"/>
                <w:szCs w:val="24"/>
              </w:rPr>
              <w:t xml:space="preserve"> </w:t>
            </w:r>
            <w:r w:rsidRPr="00D74E9B">
              <w:rPr>
                <w:sz w:val="24"/>
                <w:szCs w:val="24"/>
              </w:rPr>
              <w:t>67»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Ломоносова, 100, 102, 117-147а (нечетные); ул. Льва Толстого, 98;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Монтажников; ул. Парижской Коммуны, 7-21 (нечетные);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Свердлова, 49-81 (нечетные); ул. Юбилейная, 51-91 (нечетные);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Черняховского, 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4-16 (четные), 5-43 (нечетные)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72»,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78»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30 лет Победы, 30-44 (четные), 29-45 (нечетные);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Мира, 24-54 (четные); ул. Пятилетки, 85-109 (нечетные);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Юбилейная, 90-104 (четные)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77»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Мира, 99-107 (нечетные); ул. Механизаторов;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Парижской Коммуны, 40-54 (четные);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Свердлова, 150-1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54 (четные), 97-101 (нечетные)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89»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Комсомольская; ул. Пятилетки, 111-117 (нечетные);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Юбилейная, 106-138 (четные)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 w:rsidR="008509D8">
              <w:rPr>
                <w:sz w:val="24"/>
                <w:szCs w:val="24"/>
              </w:rPr>
              <w:t xml:space="preserve"> </w:t>
            </w:r>
            <w:r w:rsidRPr="00D74E9B">
              <w:rPr>
                <w:sz w:val="24"/>
                <w:szCs w:val="24"/>
              </w:rPr>
              <w:t>90»,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92»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Геннадия Братчикова; ул. Беляева; ул. Демидовская;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Ивана Дощеникова; ул. Екатерининская;  ул. Леонова;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Прикамская; пер. Полевой; ул. Ростовская; ул. Строгановская;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б-р Строгановский; ул. Строителей; ул. Садовая, ул. Татищева</w:t>
            </w: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44»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Аксакова; ул. Гражданская; ул. Ермака; ул. Карла Маркса, 71-101 (нечетные), 86-118 (четные); ул. Клары Цеткин; пр-кт  Ленина, 54-72 (четные), 61; ул. Льва Толстого, 86-96 (четные), 33-77 (нечетные);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Лермонтова; ул. Ломоносова, 92-96 (четные); ул. Миндовского; </w:t>
            </w:r>
          </w:p>
          <w:p w:rsidR="008509D8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ул. Маяковского; ул. Нагорная, 10-22 (четные), 1-25 (нечетные);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Островского; ул. Уральских танкистов; ул. Целищева;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Хользунова, 4-40 (четные), 1-39 (нечетные); ул. Щорса, 7-43 (нечетные), 8-28 (четные); ул. Станиславского; ул. Юбилейная, 1-45 (нечетные)</w:t>
            </w:r>
          </w:p>
        </w:tc>
      </w:tr>
      <w:tr w:rsidR="00D74E9B" w:rsidRPr="00D74E9B" w:rsidTr="008509D8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Default="00D74E9B" w:rsidP="008509D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  <w:lang w:val="en-US"/>
              </w:rPr>
              <w:t>II.</w:t>
            </w:r>
            <w:r w:rsidRPr="00D74E9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Город Усолье</w:t>
            </w:r>
          </w:p>
          <w:p w:rsidR="008509D8" w:rsidRPr="00D74E9B" w:rsidRDefault="008509D8" w:rsidP="008509D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Муниципальное автономное дошкольное образовательное учреждение «Детский сад «Радуга»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4E9B">
              <w:rPr>
                <w:sz w:val="24"/>
                <w:szCs w:val="24"/>
              </w:rPr>
              <w:t>г. Усолье</w:t>
            </w:r>
          </w:p>
          <w:p w:rsidR="00D74E9B" w:rsidRPr="00D74E9B" w:rsidRDefault="00D74E9B" w:rsidP="00D74E9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4E9B" w:rsidRPr="00D74E9B" w:rsidTr="008509D8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Default="00D74E9B" w:rsidP="008509D8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74E9B">
              <w:rPr>
                <w:b/>
                <w:sz w:val="24"/>
                <w:szCs w:val="24"/>
                <w:lang w:val="en-US"/>
              </w:rPr>
              <w:t>III</w:t>
            </w:r>
            <w:r w:rsidRPr="00D74E9B">
              <w:rPr>
                <w:b/>
                <w:sz w:val="24"/>
                <w:szCs w:val="24"/>
              </w:rPr>
              <w:t>.Сельские населенные пункты муниципального образования «Город Березники»</w:t>
            </w:r>
          </w:p>
          <w:p w:rsidR="008509D8" w:rsidRPr="00D74E9B" w:rsidRDefault="008509D8" w:rsidP="00D74E9B">
            <w:pPr>
              <w:spacing w:after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Муниципальное автономное общеобразовательное учреждение «Школа №</w:t>
            </w:r>
            <w:r w:rsid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5»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(структурное подразделение «Детский сад»)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сёла: Романово, Троицк;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поселки</w:t>
            </w:r>
            <w:r w:rsidRPr="008509D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: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Вогулка, Дзержинец, Железнодорожный, Николаев Посад, 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Солнечный;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деревни: Белая Пашня, Вогулка, Володин Камень, Жуклино, Закаменная, Зуево, Кокшарово, Малое Романово, Разим, Сибирь, Шиши;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Казарма 192-й км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D74E9B" w:rsidRPr="00D74E9B" w:rsidTr="008509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9B" w:rsidRPr="00D74E9B" w:rsidRDefault="00D74E9B" w:rsidP="008509D8">
            <w:pPr>
              <w:pStyle w:val="ConsPlusNormal"/>
              <w:spacing w:line="240" w:lineRule="exact"/>
              <w:ind w:left="142"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Муниципальное автономное общеобразовательное учреждение «Школа № 22» (структурное подразделение «Детский сад»)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сёла: Березовка, Верх-Кондас, Ощепково, Пыскор, Таман, Щекино; 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поселки: Лемзер, Лысьва, Огурдино, Орел, Расцветаево, Шемейный;</w:t>
            </w:r>
          </w:p>
          <w:p w:rsidR="00D74E9B" w:rsidRPr="00D74E9B" w:rsidRDefault="00D74E9B" w:rsidP="00D74E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деревни: Большое Кузнецово, Быстрая, Быстринская база, Васильева, Вересовая, Верхние Новинки, Высокова, Вяткино, Городище, Гунина, Загижга, Заразилы, Зыряна, Игнашина, Карандашева, Кедрово, Кекур</w:t>
            </w:r>
            <w:r w:rsidR="007637A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Pr="00D74E9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Кокуй, Комино, Кондас, Левино, Лобаны, Лубянка, Малютина, Мостовая, Мыслы, Нижние Новинки, Овиново, Петрово, Пешково, Пишмино, Плеханово, Полом, Релка, Сгорки, Селино, Сороковая, Трезубы, Турлавы, Шварева, Шварево, Шишкино</w:t>
            </w:r>
          </w:p>
        </w:tc>
      </w:tr>
    </w:tbl>
    <w:p w:rsidR="00D74E9B" w:rsidRPr="00A63C7A" w:rsidRDefault="00D74E9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D74E9B" w:rsidRPr="00A63C7A" w:rsidSect="00D74E9B">
      <w:pgSz w:w="16840" w:h="11907" w:orient="landscape" w:code="9"/>
      <w:pgMar w:top="851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39" w:rsidRDefault="00E90239">
      <w:r>
        <w:separator/>
      </w:r>
    </w:p>
  </w:endnote>
  <w:endnote w:type="continuationSeparator" w:id="1">
    <w:p w:rsidR="00E90239" w:rsidRDefault="00E9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39" w:rsidRDefault="00E90239">
      <w:r>
        <w:separator/>
      </w:r>
    </w:p>
  </w:footnote>
  <w:footnote w:type="continuationSeparator" w:id="1">
    <w:p w:rsidR="00E90239" w:rsidRDefault="00E9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5D5EDC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63F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757EC"/>
    <w:rsid w:val="00597A77"/>
    <w:rsid w:val="005B2569"/>
    <w:rsid w:val="005B25DB"/>
    <w:rsid w:val="005C74D0"/>
    <w:rsid w:val="005D5EDC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637A4"/>
    <w:rsid w:val="007A237B"/>
    <w:rsid w:val="007B07E0"/>
    <w:rsid w:val="007B57DE"/>
    <w:rsid w:val="007D0E78"/>
    <w:rsid w:val="007D4183"/>
    <w:rsid w:val="00801073"/>
    <w:rsid w:val="00810B59"/>
    <w:rsid w:val="00825AD7"/>
    <w:rsid w:val="00847689"/>
    <w:rsid w:val="008509D8"/>
    <w:rsid w:val="0086522C"/>
    <w:rsid w:val="00877C67"/>
    <w:rsid w:val="00895AE0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BF4BD4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74E9B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0239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постановление.dot</Template>
  <TotalTime>23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User</cp:lastModifiedBy>
  <cp:revision>2</cp:revision>
  <cp:lastPrinted>2020-02-14T06:00:00Z</cp:lastPrinted>
  <dcterms:created xsi:type="dcterms:W3CDTF">2020-02-15T09:47:00Z</dcterms:created>
  <dcterms:modified xsi:type="dcterms:W3CDTF">2020-02-15T09:47:00Z</dcterms:modified>
</cp:coreProperties>
</file>